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7E76" w:rsidRPr="00B539AF" w:rsidRDefault="00387E76" w:rsidP="00387E76">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Phụ lục V</w:t>
      </w:r>
    </w:p>
    <w:p w:rsidR="00387E76" w:rsidRPr="00B539AF" w:rsidRDefault="00387E76" w:rsidP="00387E76">
      <w:pPr>
        <w:spacing w:after="0" w:line="240" w:lineRule="auto"/>
        <w:jc w:val="center"/>
        <w:rPr>
          <w:rFonts w:ascii="Arial" w:hAnsi="Arial" w:cs="Arial"/>
          <w:color w:val="000000" w:themeColor="text1"/>
          <w:sz w:val="20"/>
          <w:szCs w:val="20"/>
        </w:rPr>
      </w:pPr>
      <w:r w:rsidRPr="00B539AF">
        <w:rPr>
          <w:rFonts w:ascii="Arial" w:hAnsi="Arial" w:cs="Arial"/>
          <w:b/>
          <w:color w:val="000000" w:themeColor="text1"/>
          <w:sz w:val="20"/>
          <w:szCs w:val="20"/>
        </w:rPr>
        <w:t>YÊU CẦU BẢO ĐẢM AN NINH ĐỐI VỚI NGUỒN PHÓNG XẠ</w:t>
      </w:r>
    </w:p>
    <w:p w:rsidR="00387E76" w:rsidRDefault="00387E76" w:rsidP="00387E76">
      <w:pPr>
        <w:spacing w:after="0" w:line="240" w:lineRule="auto"/>
        <w:jc w:val="center"/>
        <w:rPr>
          <w:rFonts w:ascii="Arial" w:hAnsi="Arial" w:cs="Arial"/>
          <w:i/>
          <w:color w:val="000000" w:themeColor="text1"/>
          <w:sz w:val="20"/>
          <w:szCs w:val="20"/>
        </w:rPr>
      </w:pPr>
      <w:r w:rsidRPr="00B539AF">
        <w:rPr>
          <w:rFonts w:ascii="Arial" w:hAnsi="Arial" w:cs="Arial"/>
          <w:i/>
          <w:color w:val="000000" w:themeColor="text1"/>
          <w:sz w:val="20"/>
          <w:szCs w:val="20"/>
        </w:rPr>
        <w:t>(Kèm theo Nghị định số 332/2025/NĐ-CP</w:t>
      </w:r>
      <w:r>
        <w:rPr>
          <w:rFonts w:ascii="Arial" w:hAnsi="Arial" w:cs="Arial"/>
          <w:i/>
          <w:color w:val="000000" w:themeColor="text1"/>
          <w:sz w:val="20"/>
          <w:szCs w:val="20"/>
        </w:rPr>
        <w:br/>
      </w:r>
      <w:r w:rsidRPr="00B539AF">
        <w:rPr>
          <w:rFonts w:ascii="Arial" w:hAnsi="Arial" w:cs="Arial"/>
          <w:i/>
          <w:color w:val="000000" w:themeColor="text1"/>
          <w:sz w:val="20"/>
          <w:szCs w:val="20"/>
        </w:rPr>
        <w:t>ngày 18 tháng 12 năm 2025 của Chính phủ)</w:t>
      </w:r>
    </w:p>
    <w:p w:rsidR="00387E76" w:rsidRDefault="00387E76" w:rsidP="00387E76">
      <w:pPr>
        <w:spacing w:after="0" w:line="240" w:lineRule="auto"/>
        <w:rPr>
          <w:rFonts w:ascii="Arial" w:hAnsi="Arial" w:cs="Arial"/>
          <w:color w:val="000000" w:themeColor="text1"/>
          <w:sz w:val="20"/>
          <w:szCs w:val="20"/>
        </w:rPr>
      </w:pP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b/>
          <w:color w:val="000000" w:themeColor="text1"/>
          <w:sz w:val="20"/>
          <w:szCs w:val="20"/>
        </w:rPr>
        <w:t>I</w:t>
      </w:r>
      <w:r w:rsidRPr="00B539AF">
        <w:rPr>
          <w:rFonts w:ascii="Arial" w:hAnsi="Arial" w:cs="Arial"/>
          <w:b/>
          <w:color w:val="000000" w:themeColor="text1"/>
          <w:sz w:val="20"/>
          <w:szCs w:val="20"/>
        </w:rPr>
        <w:t>. Yêu cầu bảo đảm an ninh nguồn phóng xạ mứ</w:t>
      </w:r>
      <w:r>
        <w:rPr>
          <w:rFonts w:ascii="Arial" w:hAnsi="Arial" w:cs="Arial"/>
          <w:b/>
          <w:color w:val="000000" w:themeColor="text1"/>
          <w:sz w:val="20"/>
          <w:szCs w:val="20"/>
        </w:rPr>
        <w:t>c an ninh A</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Đối với sử dụng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Có văn bản quy định trách nhiệm, quyền hạn của lực lượng bảo vệ và của từng đơn vị, cá nhân liên quan đến việc bảo đảm an ninh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quy trình quản lý khóa và chìa khóa, quy trình kiểm đếm nguồn phóng xạ hàng ngày;</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thiết bị để phát hiện, báo động việc tiếp cận trái phép tại các lối vào, ra phòng đặt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Có thiết bị để ghi nhận và lưu giữ hình ảnh việc tiếp cận trái phép tại các lối tiếp cận phòng đặt nguồn phóng xạ, phòng điều khiển nguồn, phòng điều khiển hệ thống an ninh, bể xử lý nước cho bể chứa nước bảo quản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Có khóa cho các cửa lối ra vào phòng đặt nguồn phóng xạ, phòng điều khiển nguồn, phòng điều khiển hệ thống an ninh, bể xử lý nước cho bể chứa nước bảo quản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Đối với lưu giữ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Đáp ứng các yêu cầu quy định tại khoản 1 Mục này;</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nơi riêng biệt để lưu giữ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sổ theo dõi việc nhập và xuất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Cất giữ nguồn phóng xạ trong thiết bị chứa nguồn hoặc bình bảo vệ có khóa và áp dụng các biện pháp để hạn chế khả năng di dời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 Yêu cầu bảo đảm an ninh nguồn phóng xạ mức an ninh B</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Sử dụng nguồn phóng xạ đặt cố định và nguồn phóng xạ sử dụng trong xạ trị áp sát liều cao/trung bình</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Đáp ứng các yêu cầu quy định tại điểm a khoản 1 mục I;</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quy trình quản lý khóa và chìa khóa, quy trình kiểm đếm nguồn phóng xạ hàng tuần;</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thiết bị để ghi nhận và lưu giữ hình ảnh việc tiếp cận trái phép tại các lối tiếp cận phòng đặt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Có khóa cho các cửa lối ra vào phòng đặt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Sử dụng nguồn phóng xạ di động</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Quy định trách nhiệm, quyền hạn của từng đơn vị, cá nhân liên quan đến việc bảo đảm an ninh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rào chắn, biển cảnh báo cho khu vực tiến hành công việc bức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nơi cất giữ nguồn phóng xạ trong thời gian không sử dụng, lắp khóa tại các điểm có thể tiếp cận vào nơi đặt nguồn; có quy trình quản lý khóa và chìa khoá;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d) Có nhật ký sử dụng nguồn phóng xạ, bao gồm thông tin về: mục đích sử dụng, địa điểm sử dụng, người sử dụng và thời gian sử dụng nguồn phóng xạ; địa điểm và thời gian cất giữ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đ) Có quy trình bàn giao nguồn phóng xạ giữa các bộ phận trong cơ sở;</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e) Có quy trình kiểm đếm</w:t>
      </w:r>
      <w:r>
        <w:rPr>
          <w:rFonts w:ascii="Arial" w:hAnsi="Arial" w:cs="Arial"/>
          <w:color w:val="000000" w:themeColor="text1"/>
          <w:sz w:val="20"/>
          <w:szCs w:val="20"/>
          <w:vertAlign w:val="superscript"/>
        </w:rPr>
        <w:t>1</w:t>
      </w:r>
      <w:r w:rsidRPr="00B539AF">
        <w:rPr>
          <w:rFonts w:ascii="Arial" w:hAnsi="Arial" w:cs="Arial"/>
          <w:color w:val="000000" w:themeColor="text1"/>
          <w:sz w:val="20"/>
          <w:szCs w:val="20"/>
        </w:rPr>
        <w:t xml:space="preserve"> sau mỗi ca làm việc và định kỳ hàng tuần.</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Lưu giữ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Đáp ứng các yêu cầu quy định tại các điểm b, c và d khoản 2 mục này;</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Đáp ứng các yêu cầu quy định tại các điểm a, b và c khoản 1 mục này.</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III.</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Yêu cầu bảo đảm an ninh nguồn phóng xạ mức an ninh C</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lastRenderedPageBreak/>
        <w:t>1. Sử dụng nguồn phóng xạ cố định</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Quy định trách nhiệm, quyền hạn của từng đơn vị, cá nhân liên quan đến việc bảo đảm an ninh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biện pháp ngăn chặn việc di dời trái phép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c) Có quy trình kiểm đếm định kỳ hàng tháng.</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Sử dụng nguồn phóng xạ di động</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Đáp ứng các yêu cầu quy định tại các điểm a, b, c, d và đ khoản 2 mục II;</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quy trình kiểm đếm sau mỗi ca làm việc và định kỳ hàng tháng.</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Lưu giữ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a) Quy định trách nhiệm, quyền hạn của từng đơn vị, cá nhân liên quan đến việc bảo đảm an ninh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b) Có quy trình kiểm đếm định kỳ hàng tháng.</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b/>
          <w:color w:val="000000" w:themeColor="text1"/>
          <w:sz w:val="20"/>
          <w:szCs w:val="20"/>
        </w:rPr>
        <w:t>IV.</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Yêu cầu bảo đảm an ninh nguồn phóng xạ mức an ninh D</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Quy định trách nhiệm, quyền hạn của từng đơn vị, cá nhân liên quan đến việc bảo đảm an ninh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Có quy trình kiểm đếm định kỳ hàng quý.</w:t>
      </w:r>
    </w:p>
    <w:p w:rsidR="00387E76" w:rsidRPr="002826C5" w:rsidRDefault="00387E76" w:rsidP="00387E76">
      <w:pPr>
        <w:adjustRightInd w:val="0"/>
        <w:snapToGrid w:val="0"/>
        <w:spacing w:after="120" w:line="240" w:lineRule="auto"/>
        <w:ind w:firstLine="720"/>
        <w:jc w:val="both"/>
        <w:rPr>
          <w:rFonts w:ascii="Arial" w:hAnsi="Arial" w:cs="Arial"/>
          <w:color w:val="000000" w:themeColor="text1"/>
          <w:sz w:val="20"/>
          <w:szCs w:val="20"/>
          <w:vertAlign w:val="superscript"/>
        </w:rPr>
      </w:pPr>
      <w:r w:rsidRPr="00B539AF">
        <w:rPr>
          <w:rFonts w:ascii="Arial" w:hAnsi="Arial" w:cs="Arial"/>
          <w:b/>
          <w:color w:val="000000" w:themeColor="text1"/>
          <w:sz w:val="20"/>
          <w:szCs w:val="20"/>
        </w:rPr>
        <w:t>V.</w:t>
      </w:r>
      <w:r w:rsidRPr="00B539AF">
        <w:rPr>
          <w:rFonts w:ascii="Arial" w:hAnsi="Arial" w:cs="Arial"/>
          <w:color w:val="000000" w:themeColor="text1"/>
          <w:sz w:val="20"/>
          <w:szCs w:val="20"/>
        </w:rPr>
        <w:t xml:space="preserve"> </w:t>
      </w:r>
      <w:r w:rsidRPr="00B539AF">
        <w:rPr>
          <w:rFonts w:ascii="Arial" w:hAnsi="Arial" w:cs="Arial"/>
          <w:b/>
          <w:color w:val="000000" w:themeColor="text1"/>
          <w:sz w:val="20"/>
          <w:szCs w:val="20"/>
        </w:rPr>
        <w:t>Yêu cầu bảo đảm an ninh đối với vận chuyển nguồn phóng xạ bằng đường bộ, đường sắt và đường thủy nội địa</w:t>
      </w:r>
      <w:r>
        <w:rPr>
          <w:rFonts w:ascii="Arial" w:hAnsi="Arial" w:cs="Arial"/>
          <w:b/>
          <w:color w:val="000000" w:themeColor="text1"/>
          <w:sz w:val="20"/>
          <w:szCs w:val="20"/>
          <w:vertAlign w:val="superscript"/>
        </w:rPr>
        <w:t>2</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1. Quy định trách nhiệm, quyền hạn của từng cá nhân thuộc các tổ chức gửi hàng, vận chuyển hàng và nhận hàng trong việc bảo đảm an ninh nguồn phóng xạ.</w:t>
      </w:r>
    </w:p>
    <w:p w:rsidR="00387E76" w:rsidRPr="00B539AF"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2. Có biện pháp để cố định kiện hàng với phương tiện vận chuyển, ngăn chặn việc di dời trái phép.</w:t>
      </w:r>
    </w:p>
    <w:p w:rsidR="00387E76"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B539AF">
        <w:rPr>
          <w:rFonts w:ascii="Arial" w:hAnsi="Arial" w:cs="Arial"/>
          <w:color w:val="000000" w:themeColor="text1"/>
          <w:sz w:val="20"/>
          <w:szCs w:val="20"/>
        </w:rPr>
        <w:t>3. Trường hợp vận chuyển nguồn phóng xạ thuộc mức an ninh A, phải có lực lượng công an tham gia đi cùng chuyến hàng để có được quyền ưu tiên khi lưu thông trên đường và sẵn sàng ứng phó với các trường hợp mất an ninh đối với kiện hàng vận chuyển.</w:t>
      </w:r>
    </w:p>
    <w:p w:rsidR="00387E76" w:rsidRDefault="00387E76" w:rsidP="00387E76">
      <w:pPr>
        <w:spacing w:after="0" w:line="240" w:lineRule="auto"/>
        <w:jc w:val="both"/>
        <w:rPr>
          <w:rFonts w:ascii="Arial" w:hAnsi="Arial" w:cs="Arial"/>
          <w:color w:val="000000" w:themeColor="text1"/>
          <w:sz w:val="20"/>
          <w:szCs w:val="20"/>
        </w:rPr>
      </w:pPr>
    </w:p>
    <w:p w:rsidR="00387E76" w:rsidRDefault="00387E76" w:rsidP="00387E76">
      <w:pPr>
        <w:adjustRightInd w:val="0"/>
        <w:snapToGrid w:val="0"/>
        <w:spacing w:after="120" w:line="240" w:lineRule="auto"/>
        <w:ind w:firstLine="720"/>
        <w:jc w:val="both"/>
        <w:rPr>
          <w:rFonts w:ascii="Arial" w:hAnsi="Arial" w:cs="Arial"/>
          <w:color w:val="000000" w:themeColor="text1"/>
          <w:sz w:val="20"/>
          <w:szCs w:val="20"/>
          <w:vertAlign w:val="superscript"/>
        </w:rPr>
      </w:pPr>
      <w:r>
        <w:rPr>
          <w:rFonts w:ascii="Arial" w:hAnsi="Arial" w:cs="Arial"/>
          <w:color w:val="000000" w:themeColor="text1"/>
          <w:sz w:val="20"/>
          <w:szCs w:val="20"/>
          <w:vertAlign w:val="superscript"/>
        </w:rPr>
        <w:t>_______________________________</w:t>
      </w:r>
    </w:p>
    <w:p w:rsidR="00387E76" w:rsidRDefault="00387E76" w:rsidP="00387E76">
      <w:pPr>
        <w:adjustRightInd w:val="0"/>
        <w:snapToGrid w:val="0"/>
        <w:spacing w:after="120" w:line="240" w:lineRule="auto"/>
        <w:ind w:firstLine="720"/>
        <w:jc w:val="both"/>
        <w:rPr>
          <w:rFonts w:ascii="Arial" w:hAnsi="Arial" w:cs="Arial"/>
          <w:color w:val="000000" w:themeColor="text1"/>
          <w:sz w:val="20"/>
          <w:szCs w:val="20"/>
        </w:rPr>
      </w:pPr>
      <w:r w:rsidRPr="002826C5">
        <w:rPr>
          <w:rFonts w:ascii="Arial" w:hAnsi="Arial" w:cs="Arial"/>
          <w:color w:val="000000" w:themeColor="text1"/>
          <w:sz w:val="20"/>
          <w:szCs w:val="20"/>
          <w:vertAlign w:val="superscript"/>
        </w:rPr>
        <w:t xml:space="preserve">1 </w:t>
      </w:r>
      <w:r w:rsidRPr="002826C5">
        <w:rPr>
          <w:rFonts w:ascii="Arial" w:hAnsi="Arial" w:cs="Arial"/>
          <w:color w:val="000000" w:themeColor="text1"/>
          <w:sz w:val="20"/>
          <w:szCs w:val="20"/>
        </w:rPr>
        <w:t>Kiểm đếm là việc kiểm tra xác nhậ</w:t>
      </w:r>
      <w:r>
        <w:rPr>
          <w:rFonts w:ascii="Arial" w:hAnsi="Arial" w:cs="Arial"/>
          <w:color w:val="000000" w:themeColor="text1"/>
          <w:sz w:val="20"/>
          <w:szCs w:val="20"/>
        </w:rPr>
        <w:t>n sự tồn tại và số lượng của nguồn phóng xạ tại nơi đặt nguồn bằng mắt thường hoặc bằng cách sử dụng thiết bị đo bức xạ thích hợp hoặc bằng biện pháp kiểm tra gián tiếp khác.</w:t>
      </w:r>
    </w:p>
    <w:p w:rsidR="00387E76" w:rsidRPr="002826C5" w:rsidRDefault="00387E76" w:rsidP="00387E76">
      <w:pPr>
        <w:adjustRightInd w:val="0"/>
        <w:snapToGrid w:val="0"/>
        <w:spacing w:after="120" w:line="240" w:lineRule="auto"/>
        <w:ind w:firstLine="720"/>
        <w:jc w:val="both"/>
        <w:rPr>
          <w:rFonts w:ascii="Arial" w:hAnsi="Arial" w:cs="Arial"/>
          <w:color w:val="000000" w:themeColor="text1"/>
          <w:sz w:val="20"/>
          <w:szCs w:val="20"/>
        </w:rPr>
      </w:pPr>
      <w:r>
        <w:rPr>
          <w:rFonts w:ascii="Arial" w:hAnsi="Arial" w:cs="Arial"/>
          <w:color w:val="000000" w:themeColor="text1"/>
          <w:sz w:val="20"/>
          <w:szCs w:val="20"/>
          <w:vertAlign w:val="superscript"/>
        </w:rPr>
        <w:t xml:space="preserve">2 </w:t>
      </w:r>
      <w:r>
        <w:rPr>
          <w:rFonts w:ascii="Arial" w:hAnsi="Arial" w:cs="Arial"/>
          <w:color w:val="000000" w:themeColor="text1"/>
          <w:sz w:val="20"/>
          <w:szCs w:val="20"/>
        </w:rPr>
        <w:t>Yêu cầu này áp dụng cho cả vận chuyển quá cảnh.</w:t>
      </w:r>
    </w:p>
    <w:p w:rsidR="0034473B" w:rsidRDefault="00387E76">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E76"/>
    <w:rsid w:val="00017AFF"/>
    <w:rsid w:val="000C3E46"/>
    <w:rsid w:val="0017574B"/>
    <w:rsid w:val="001D103E"/>
    <w:rsid w:val="00211129"/>
    <w:rsid w:val="002377CE"/>
    <w:rsid w:val="002E4ED0"/>
    <w:rsid w:val="002F21D8"/>
    <w:rsid w:val="00387E76"/>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00D09D-29E5-46DB-AD16-E42C7672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E76"/>
    <w:pPr>
      <w:spacing w:after="160" w:line="259" w:lineRule="auto"/>
      <w:jc w:val="left"/>
    </w:pPr>
    <w:rPr>
      <w:rFonts w:asciiTheme="minorHAnsi" w:eastAsiaTheme="minorEastAsia" w:hAnsiTheme="minorHAnsi" w:cstheme="minorBid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664</Words>
  <Characters>3791</Characters>
  <Application>Microsoft Office Word</Application>
  <DocSecurity>0</DocSecurity>
  <Lines>31</Lines>
  <Paragraphs>8</Paragraphs>
  <ScaleCrop>false</ScaleCrop>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2025-12-29T03:33:00Z</dcterms:created>
  <dcterms:modified xsi:type="dcterms:W3CDTF">2025-12-29T03:33:00Z</dcterms:modified>
</cp:coreProperties>
</file>